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2" w:rsidRPr="00AB23C2" w:rsidRDefault="00AB23C2" w:rsidP="00AB23C2">
      <w:pPr>
        <w:pBdr>
          <w:bottom w:val="dotted" w:sz="6" w:space="4" w:color="AAAAAA"/>
        </w:pBdr>
        <w:shd w:val="clear" w:color="auto" w:fill="FFFFFF"/>
        <w:spacing w:after="75" w:line="240" w:lineRule="auto"/>
        <w:jc w:val="both"/>
        <w:outlineLvl w:val="1"/>
        <w:rPr>
          <w:rFonts w:ascii="Trebuchet MS" w:eastAsia="Times New Roman" w:hAnsi="Trebuchet MS" w:cs="Times New Roman"/>
          <w:color w:val="333333"/>
          <w:spacing w:val="15"/>
          <w:sz w:val="27"/>
          <w:szCs w:val="27"/>
          <w:lang w:eastAsia="uk-UA"/>
        </w:rPr>
      </w:pPr>
      <w:r w:rsidRPr="00AB23C2">
        <w:rPr>
          <w:rFonts w:ascii="Trebuchet MS" w:eastAsia="Times New Roman" w:hAnsi="Trebuchet MS" w:cs="Times New Roman"/>
          <w:color w:val="333333"/>
          <w:spacing w:val="15"/>
          <w:sz w:val="27"/>
          <w:szCs w:val="27"/>
          <w:lang w:eastAsia="uk-UA"/>
        </w:rPr>
        <w:t>Структура методичної роботи</w:t>
      </w:r>
    </w:p>
    <w:p w:rsidR="00AB23C2" w:rsidRPr="00AB23C2" w:rsidRDefault="00AB23C2" w:rsidP="00AB23C2">
      <w:pPr>
        <w:pBdr>
          <w:bottom w:val="dotted" w:sz="6" w:space="3" w:color="AAAAAA"/>
        </w:pBd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color w:val="666666"/>
          <w:spacing w:val="15"/>
          <w:sz w:val="33"/>
          <w:szCs w:val="33"/>
          <w:lang w:eastAsia="uk-UA"/>
        </w:rPr>
      </w:pPr>
      <w:r w:rsidRPr="00AB23C2">
        <w:rPr>
          <w:rFonts w:ascii="Trebuchet MS" w:eastAsia="Times New Roman" w:hAnsi="Trebuchet MS" w:cs="Times New Roman"/>
          <w:color w:val="800080"/>
          <w:spacing w:val="15"/>
          <w:sz w:val="33"/>
          <w:szCs w:val="33"/>
          <w:lang w:eastAsia="uk-UA"/>
        </w:rPr>
        <w:t>Педагогічний колектив освітнього закладу працює над такою науково-методичною проблемою:</w:t>
      </w:r>
    </w:p>
    <w:p w:rsidR="00AB23C2" w:rsidRPr="00AB23C2" w:rsidRDefault="00447C9E" w:rsidP="00AB23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Arial" w:eastAsia="Times New Roman" w:hAnsi="Arial" w:cs="Arial"/>
          <w:color w:val="330000"/>
          <w:sz w:val="21"/>
          <w:szCs w:val="21"/>
          <w:lang w:eastAsia="uk-UA"/>
        </w:rPr>
      </w:pPr>
      <w:r>
        <w:rPr>
          <w:color w:val="000000"/>
          <w:sz w:val="27"/>
          <w:szCs w:val="27"/>
        </w:rPr>
        <w:t>««Всебічний розвиток особистості школяра на основі прогресивних освітніх технологій», а саме «Прогресивні освітні технології ХХІ століття»</w:t>
      </w:r>
      <w:bookmarkStart w:id="0" w:name="_GoBack"/>
      <w:bookmarkEnd w:id="0"/>
      <w:r w:rsidR="00AB23C2" w:rsidRPr="00AB23C2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" </w:t>
      </w:r>
    </w:p>
    <w:p w:rsidR="00AB23C2" w:rsidRPr="00AB23C2" w:rsidRDefault="00AB23C2" w:rsidP="00AB23C2">
      <w:pPr>
        <w:pBdr>
          <w:bottom w:val="dotted" w:sz="6" w:space="3" w:color="AAAAAA"/>
        </w:pBd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color w:val="666666"/>
          <w:spacing w:val="15"/>
          <w:sz w:val="33"/>
          <w:szCs w:val="33"/>
          <w:lang w:eastAsia="uk-UA"/>
        </w:rPr>
      </w:pPr>
      <w:r w:rsidRPr="00AB23C2">
        <w:rPr>
          <w:rFonts w:ascii="Trebuchet MS" w:eastAsia="Times New Roman" w:hAnsi="Trebuchet MS" w:cs="Times New Roman"/>
          <w:color w:val="800080"/>
          <w:spacing w:val="15"/>
          <w:sz w:val="33"/>
          <w:szCs w:val="33"/>
          <w:lang w:eastAsia="uk-UA"/>
        </w:rPr>
        <w:t>Основні напрямки методичної роботи:</w:t>
      </w:r>
    </w:p>
    <w:p w:rsidR="00AB23C2" w:rsidRPr="00AB23C2" w:rsidRDefault="00AB23C2" w:rsidP="00AB2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ознайомлення та вивчення нормативних документів МОН України;</w:t>
      </w:r>
    </w:p>
    <w:p w:rsidR="00AB23C2" w:rsidRPr="00AB23C2" w:rsidRDefault="00AB23C2" w:rsidP="00AB2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надання реальної і конкретної допомоги педагогам у підвищенні їх професійної майстерності, органічне поєднання професійних знань із практичними уміннями та навичками;</w:t>
      </w:r>
    </w:p>
    <w:p w:rsidR="00AB23C2" w:rsidRPr="00AB23C2" w:rsidRDefault="00AB23C2" w:rsidP="00AB2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пошук оптимальних шляхів підвищення результативності уроків;</w:t>
      </w:r>
    </w:p>
    <w:p w:rsidR="00AB23C2" w:rsidRPr="00AB23C2" w:rsidRDefault="00AB23C2" w:rsidP="00AB2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упровадження нових форм роботи з обдарованими дітьми;</w:t>
      </w:r>
    </w:p>
    <w:p w:rsidR="00AB23C2" w:rsidRPr="00AB23C2" w:rsidRDefault="00AB23C2" w:rsidP="00AB2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вивчення та впровадження нових освітніх технологій у навчально ¬ виховний процес.</w:t>
      </w:r>
    </w:p>
    <w:p w:rsidR="00AB23C2" w:rsidRPr="00AB23C2" w:rsidRDefault="00AB23C2" w:rsidP="00AB23C2">
      <w:pPr>
        <w:pBdr>
          <w:bottom w:val="dotted" w:sz="6" w:space="3" w:color="AAAAAA"/>
        </w:pBd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color w:val="666666"/>
          <w:spacing w:val="15"/>
          <w:sz w:val="33"/>
          <w:szCs w:val="33"/>
          <w:lang w:eastAsia="uk-UA"/>
        </w:rPr>
      </w:pPr>
      <w:r w:rsidRPr="00AB23C2">
        <w:rPr>
          <w:rFonts w:ascii="Trebuchet MS" w:eastAsia="Times New Roman" w:hAnsi="Trebuchet MS" w:cs="Times New Roman"/>
          <w:color w:val="800080"/>
          <w:spacing w:val="15"/>
          <w:sz w:val="33"/>
          <w:szCs w:val="33"/>
          <w:lang w:eastAsia="uk-UA"/>
        </w:rPr>
        <w:t>Організація методичної роботи:</w:t>
      </w:r>
    </w:p>
    <w:p w:rsidR="00AB23C2" w:rsidRPr="00AB23C2" w:rsidRDefault="00AB23C2" w:rsidP="00AB2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діагностування методичної роботи;</w:t>
      </w:r>
    </w:p>
    <w:p w:rsidR="00AB23C2" w:rsidRPr="00AB23C2" w:rsidRDefault="00AB23C2" w:rsidP="00AB2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самоосвіта педагогів;</w:t>
      </w:r>
    </w:p>
    <w:p w:rsidR="00AB23C2" w:rsidRPr="00AB23C2" w:rsidRDefault="00AB23C2" w:rsidP="00AB2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діяльність шкільних методичних об’єднань;</w:t>
      </w:r>
    </w:p>
    <w:p w:rsidR="00AB23C2" w:rsidRPr="00AB23C2" w:rsidRDefault="00AB23C2" w:rsidP="00AB2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діяльність творчих груп;</w:t>
      </w:r>
    </w:p>
    <w:p w:rsidR="00AB23C2" w:rsidRPr="00AB23C2" w:rsidRDefault="00AB23C2" w:rsidP="00AB2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наставництво;</w:t>
      </w:r>
    </w:p>
    <w:p w:rsidR="00AB23C2" w:rsidRPr="00AB23C2" w:rsidRDefault="00AB23C2" w:rsidP="00AB2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творчі звіти вчителів.</w:t>
      </w:r>
    </w:p>
    <w:p w:rsidR="00AB23C2" w:rsidRPr="00AB23C2" w:rsidRDefault="00AB23C2" w:rsidP="00AB23C2">
      <w:pPr>
        <w:pBdr>
          <w:bottom w:val="dotted" w:sz="6" w:space="3" w:color="AAAAAA"/>
        </w:pBd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color w:val="666666"/>
          <w:spacing w:val="15"/>
          <w:sz w:val="33"/>
          <w:szCs w:val="33"/>
          <w:lang w:eastAsia="uk-UA"/>
        </w:rPr>
      </w:pPr>
      <w:r w:rsidRPr="00AB23C2">
        <w:rPr>
          <w:rFonts w:ascii="Trebuchet MS" w:eastAsia="Times New Roman" w:hAnsi="Trebuchet MS" w:cs="Times New Roman"/>
          <w:color w:val="800080"/>
          <w:spacing w:val="15"/>
          <w:sz w:val="33"/>
          <w:szCs w:val="33"/>
          <w:lang w:eastAsia="uk-UA"/>
        </w:rPr>
        <w:t>Основні форми проведення методичної роботи: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засідання педагогічної ради;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засідання методичної ради;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засідання методичних об'єднань;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proofErr w:type="spellStart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взаємовідвідування</w:t>
      </w:r>
      <w:proofErr w:type="spellEnd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 xml:space="preserve"> уроків і позакласних занять із школярами;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творчі зустрічі з колегами по фаху;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proofErr w:type="spellStart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педчитання</w:t>
      </w:r>
      <w:proofErr w:type="spellEnd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, науково-практичні конференції, семінарські заняття.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 xml:space="preserve">відкриті </w:t>
      </w:r>
      <w:proofErr w:type="spellStart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уроки</w:t>
      </w:r>
      <w:proofErr w:type="spellEnd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;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методичні оперативні наради;</w:t>
      </w:r>
    </w:p>
    <w:p w:rsidR="00AB23C2" w:rsidRPr="00AB23C2" w:rsidRDefault="00AB23C2" w:rsidP="00AB2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лекції, доповіді, консультації, інструктажі, практичні заняття тощо.</w:t>
      </w:r>
    </w:p>
    <w:p w:rsidR="00AB23C2" w:rsidRPr="00AB23C2" w:rsidRDefault="00AB23C2" w:rsidP="00AB23C2">
      <w:pPr>
        <w:pBdr>
          <w:bottom w:val="dotted" w:sz="6" w:space="3" w:color="AAAAAA"/>
        </w:pBd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color w:val="666666"/>
          <w:spacing w:val="15"/>
          <w:sz w:val="33"/>
          <w:szCs w:val="33"/>
          <w:lang w:eastAsia="uk-UA"/>
        </w:rPr>
      </w:pPr>
      <w:r w:rsidRPr="00AB23C2">
        <w:rPr>
          <w:rFonts w:ascii="Trebuchet MS" w:eastAsia="Times New Roman" w:hAnsi="Trebuchet MS" w:cs="Times New Roman"/>
          <w:color w:val="800080"/>
          <w:spacing w:val="15"/>
          <w:sz w:val="33"/>
          <w:szCs w:val="33"/>
          <w:lang w:eastAsia="uk-UA"/>
        </w:rPr>
        <w:t>Шкільні методичні об'єднання</w:t>
      </w:r>
    </w:p>
    <w:p w:rsidR="00AB23C2" w:rsidRPr="00AB23C2" w:rsidRDefault="00AB23C2" w:rsidP="00AB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B23C2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Завдання:</w:t>
      </w:r>
    </w:p>
    <w:p w:rsidR="00AB23C2" w:rsidRPr="00AB23C2" w:rsidRDefault="00AB23C2" w:rsidP="00AB23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робота над науково ¬ методичними проблемами;</w:t>
      </w:r>
    </w:p>
    <w:p w:rsidR="00AB23C2" w:rsidRPr="00AB23C2" w:rsidRDefault="00AB23C2" w:rsidP="00AB23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самоосвіта;</w:t>
      </w:r>
    </w:p>
    <w:p w:rsidR="00AB23C2" w:rsidRPr="00AB23C2" w:rsidRDefault="00AB23C2" w:rsidP="00AB23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 xml:space="preserve">відкриті </w:t>
      </w:r>
      <w:proofErr w:type="spellStart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уроки</w:t>
      </w:r>
      <w:proofErr w:type="spellEnd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;</w:t>
      </w:r>
    </w:p>
    <w:p w:rsidR="00AB23C2" w:rsidRPr="00AB23C2" w:rsidRDefault="00AB23C2" w:rsidP="00AB23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предметні тижні;</w:t>
      </w:r>
    </w:p>
    <w:p w:rsidR="00AB23C2" w:rsidRPr="00AB23C2" w:rsidRDefault="00AB23C2" w:rsidP="00AB23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предметні олімпіади;</w:t>
      </w:r>
    </w:p>
    <w:p w:rsidR="00AB23C2" w:rsidRPr="00AB23C2" w:rsidRDefault="00AB23C2" w:rsidP="00AB23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предметні конкурси;</w:t>
      </w:r>
    </w:p>
    <w:p w:rsidR="00AB23C2" w:rsidRPr="00AB23C2" w:rsidRDefault="00AB23C2" w:rsidP="00AB23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залучення учнів до роботи в МАН.</w:t>
      </w:r>
    </w:p>
    <w:p w:rsidR="00AB23C2" w:rsidRPr="00AB23C2" w:rsidRDefault="00AB23C2" w:rsidP="00AB23C2">
      <w:pPr>
        <w:pBdr>
          <w:bottom w:val="dotted" w:sz="6" w:space="3" w:color="AAAAAA"/>
        </w:pBd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color w:val="666666"/>
          <w:spacing w:val="15"/>
          <w:sz w:val="33"/>
          <w:szCs w:val="33"/>
          <w:lang w:eastAsia="uk-UA"/>
        </w:rPr>
      </w:pPr>
      <w:r w:rsidRPr="00AB23C2">
        <w:rPr>
          <w:rFonts w:ascii="Trebuchet MS" w:eastAsia="Times New Roman" w:hAnsi="Trebuchet MS" w:cs="Times New Roman"/>
          <w:color w:val="800080"/>
          <w:spacing w:val="15"/>
          <w:sz w:val="33"/>
          <w:szCs w:val="33"/>
          <w:lang w:eastAsia="uk-UA"/>
        </w:rPr>
        <w:t>Динамічні групи</w:t>
      </w:r>
    </w:p>
    <w:p w:rsidR="00AB23C2" w:rsidRPr="00AB23C2" w:rsidRDefault="00AB23C2" w:rsidP="00AB23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динамічна група з вивчення питання наступництва;</w:t>
      </w:r>
    </w:p>
    <w:p w:rsidR="00AB23C2" w:rsidRPr="00AB23C2" w:rsidRDefault="00AB23C2" w:rsidP="00AB23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динамічна група з вивчення питань підготовки до засідань педагогічної ради;</w:t>
      </w:r>
    </w:p>
    <w:p w:rsidR="00AB23C2" w:rsidRPr="00AB23C2" w:rsidRDefault="00AB23C2" w:rsidP="00AB23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динамічна група з підготовки письмових завдань для проведення директорських контрольних робіт;</w:t>
      </w:r>
    </w:p>
    <w:p w:rsidR="00AB23C2" w:rsidRPr="00AB23C2" w:rsidRDefault="00AB23C2" w:rsidP="00AB23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динамічна група з підготовки матеріалів до проведення предметних олімпіад.</w:t>
      </w:r>
    </w:p>
    <w:p w:rsidR="00AB23C2" w:rsidRPr="00AB23C2" w:rsidRDefault="00AB23C2" w:rsidP="00AB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B23C2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Завдання:</w:t>
      </w:r>
    </w:p>
    <w:p w:rsidR="00AB23C2" w:rsidRPr="00AB23C2" w:rsidRDefault="00AB23C2" w:rsidP="00AB23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вивчення питань та підготовка засідань педагогічної ради;</w:t>
      </w:r>
    </w:p>
    <w:p w:rsidR="00AB23C2" w:rsidRPr="00AB23C2" w:rsidRDefault="00AB23C2" w:rsidP="00AB23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робота над завданнями моніторингу якості навчальних досягнень учнів;</w:t>
      </w:r>
    </w:p>
    <w:p w:rsidR="00AB23C2" w:rsidRPr="00AB23C2" w:rsidRDefault="00AB23C2" w:rsidP="00AB23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підготовка та проведення нестандартних уроків;</w:t>
      </w:r>
    </w:p>
    <w:p w:rsidR="00AB23C2" w:rsidRPr="00AB23C2" w:rsidRDefault="00AB23C2" w:rsidP="00AB23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вивчення питань наступності;</w:t>
      </w:r>
    </w:p>
    <w:p w:rsidR="00AB23C2" w:rsidRPr="00AB23C2" w:rsidRDefault="00AB23C2" w:rsidP="00AB23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організація змістовного дозвілля школярів.</w:t>
      </w:r>
    </w:p>
    <w:p w:rsidR="00AB23C2" w:rsidRPr="00AB23C2" w:rsidRDefault="00AB23C2" w:rsidP="00AB23C2">
      <w:pPr>
        <w:pBdr>
          <w:bottom w:val="dotted" w:sz="6" w:space="3" w:color="AAAAAA"/>
        </w:pBd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color w:val="666666"/>
          <w:spacing w:val="15"/>
          <w:sz w:val="33"/>
          <w:szCs w:val="33"/>
          <w:lang w:eastAsia="uk-UA"/>
        </w:rPr>
      </w:pPr>
      <w:r w:rsidRPr="00AB23C2">
        <w:rPr>
          <w:rFonts w:ascii="Trebuchet MS" w:eastAsia="Times New Roman" w:hAnsi="Trebuchet MS" w:cs="Times New Roman"/>
          <w:color w:val="800080"/>
          <w:spacing w:val="15"/>
          <w:sz w:val="33"/>
          <w:szCs w:val="33"/>
          <w:lang w:eastAsia="uk-UA"/>
        </w:rPr>
        <w:t>Передовий педагогічний досвід</w:t>
      </w:r>
    </w:p>
    <w:p w:rsidR="00AB23C2" w:rsidRPr="00AB23C2" w:rsidRDefault="00AB23C2" w:rsidP="00AB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B23C2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Вивчення та впровадження через:</w:t>
      </w:r>
    </w:p>
    <w:p w:rsidR="00AB23C2" w:rsidRPr="00AB23C2" w:rsidRDefault="00AB23C2" w:rsidP="00AB23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proofErr w:type="spellStart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взаємовідвідування</w:t>
      </w:r>
      <w:proofErr w:type="spellEnd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 xml:space="preserve"> уроків;</w:t>
      </w:r>
    </w:p>
    <w:p w:rsidR="00AB23C2" w:rsidRPr="00AB23C2" w:rsidRDefault="00AB23C2" w:rsidP="00AB23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lastRenderedPageBreak/>
        <w:t>організацію наставництва;</w:t>
      </w:r>
    </w:p>
    <w:p w:rsidR="00AB23C2" w:rsidRPr="00AB23C2" w:rsidRDefault="00AB23C2" w:rsidP="00AB23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методичні семінари;</w:t>
      </w:r>
    </w:p>
    <w:p w:rsidR="00AB23C2" w:rsidRPr="00AB23C2" w:rsidRDefault="00AB23C2" w:rsidP="00AB23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</w:pPr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 xml:space="preserve">заняття школи </w:t>
      </w:r>
      <w:proofErr w:type="spellStart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педмайстерності</w:t>
      </w:r>
      <w:proofErr w:type="spellEnd"/>
      <w:r w:rsidRPr="00AB23C2">
        <w:rPr>
          <w:rFonts w:ascii="Trebuchet MS" w:eastAsia="Times New Roman" w:hAnsi="Trebuchet MS" w:cs="Times New Roman"/>
          <w:color w:val="330000"/>
          <w:sz w:val="21"/>
          <w:szCs w:val="21"/>
          <w:lang w:eastAsia="uk-UA"/>
        </w:rPr>
        <w:t>.</w:t>
      </w:r>
    </w:p>
    <w:p w:rsidR="00410CA8" w:rsidRDefault="00410CA8"/>
    <w:sectPr w:rsidR="00410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4E4"/>
    <w:multiLevelType w:val="multilevel"/>
    <w:tmpl w:val="ED20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82649"/>
    <w:multiLevelType w:val="multilevel"/>
    <w:tmpl w:val="FC5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34D87"/>
    <w:multiLevelType w:val="multilevel"/>
    <w:tmpl w:val="F4C4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37453"/>
    <w:multiLevelType w:val="multilevel"/>
    <w:tmpl w:val="B5A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15994"/>
    <w:multiLevelType w:val="multilevel"/>
    <w:tmpl w:val="AA4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80801"/>
    <w:multiLevelType w:val="multilevel"/>
    <w:tmpl w:val="57D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B017C"/>
    <w:multiLevelType w:val="multilevel"/>
    <w:tmpl w:val="273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C53C7"/>
    <w:multiLevelType w:val="multilevel"/>
    <w:tmpl w:val="631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B50C9"/>
    <w:multiLevelType w:val="multilevel"/>
    <w:tmpl w:val="C962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09"/>
    <w:rsid w:val="00410CA8"/>
    <w:rsid w:val="00447C9E"/>
    <w:rsid w:val="00954809"/>
    <w:rsid w:val="00A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ACBA-2E2C-414C-8790-00157456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6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0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</Characters>
  <Application>Microsoft Office Word</Application>
  <DocSecurity>0</DocSecurity>
  <Lines>6</Lines>
  <Paragraphs>4</Paragraphs>
  <ScaleCrop>false</ScaleCrop>
  <Company>Інститут модернізації змісту освіти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Федорівна</dc:creator>
  <cp:keywords/>
  <dc:description/>
  <cp:lastModifiedBy>Марія Федорівна</cp:lastModifiedBy>
  <cp:revision>4</cp:revision>
  <dcterms:created xsi:type="dcterms:W3CDTF">2022-09-14T10:19:00Z</dcterms:created>
  <dcterms:modified xsi:type="dcterms:W3CDTF">2022-09-28T09:58:00Z</dcterms:modified>
</cp:coreProperties>
</file>